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A7028" w14:textId="77777777" w:rsidR="002F248D" w:rsidRDefault="002F248D" w:rsidP="002F248D">
      <w:pPr>
        <w:rPr>
          <w:rFonts w:ascii="Questrial" w:eastAsia="Questrial" w:hAnsi="Questrial" w:cs="Questrial"/>
          <w:b/>
          <w:sz w:val="24"/>
          <w:szCs w:val="24"/>
        </w:rPr>
      </w:pPr>
      <w:bookmarkStart w:id="0" w:name="_GoBack"/>
      <w:bookmarkEnd w:id="0"/>
      <w:r>
        <w:rPr>
          <w:rFonts w:ascii="Questrial" w:eastAsia="Questrial" w:hAnsi="Questrial" w:cs="Questrial"/>
          <w:b/>
          <w:sz w:val="24"/>
          <w:szCs w:val="24"/>
        </w:rPr>
        <w:t xml:space="preserve">IB PYP Curriculum Map: KG1 How We Express Ourselves </w:t>
      </w:r>
    </w:p>
    <w:tbl>
      <w:tblPr>
        <w:tblW w:w="16110" w:type="dxa"/>
        <w:tblInd w:w="-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0"/>
        <w:gridCol w:w="2925"/>
        <w:gridCol w:w="1485"/>
        <w:gridCol w:w="2640"/>
        <w:gridCol w:w="1695"/>
        <w:gridCol w:w="1185"/>
        <w:gridCol w:w="1200"/>
        <w:gridCol w:w="3820"/>
      </w:tblGrid>
      <w:tr w:rsidR="002F248D" w14:paraId="6666B3A2" w14:textId="77777777" w:rsidTr="002F248D">
        <w:trPr>
          <w:trHeight w:val="540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D5A71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Transdisciplinary Theme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36576" w14:textId="77777777" w:rsidR="002F248D" w:rsidRDefault="002F248D" w:rsidP="00273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How We Express Ourselves</w:t>
            </w:r>
          </w:p>
        </w:tc>
        <w:tc>
          <w:tcPr>
            <w:tcW w:w="14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8337D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Central Idea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C1129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People from around the world create and pass on stories in a variety of ways</w:t>
            </w:r>
          </w:p>
        </w:tc>
        <w:tc>
          <w:tcPr>
            <w:tcW w:w="16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B2810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Subject Integration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CC34E" w14:textId="77777777" w:rsidR="002F248D" w:rsidRDefault="002F248D" w:rsidP="00273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Language</w:t>
            </w:r>
          </w:p>
        </w:tc>
        <w:tc>
          <w:tcPr>
            <w:tcW w:w="12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8D6AD8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Dates</w:t>
            </w:r>
          </w:p>
          <w:p w14:paraId="28489C57" w14:textId="77777777" w:rsidR="002F248D" w:rsidRDefault="002F248D" w:rsidP="0027389B">
            <w:pPr>
              <w:spacing w:line="240" w:lineRule="auto"/>
              <w:jc w:val="center"/>
            </w:pPr>
          </w:p>
        </w:tc>
        <w:tc>
          <w:tcPr>
            <w:tcW w:w="38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A26E1B" w14:textId="77777777" w:rsidR="002F248D" w:rsidRDefault="002F248D" w:rsidP="00273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April 23rd- June 1st</w:t>
            </w:r>
          </w:p>
        </w:tc>
      </w:tr>
      <w:tr w:rsidR="002F248D" w14:paraId="469EC913" w14:textId="77777777" w:rsidTr="002F248D">
        <w:trPr>
          <w:trHeight w:val="860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6460A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Learner Profile Attributes &amp; Attitudes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9AE98" w14:textId="77777777" w:rsidR="002F248D" w:rsidRDefault="002F248D" w:rsidP="0027389B">
            <w:pPr>
              <w:spacing w:line="240" w:lineRule="auto"/>
            </w:pPr>
          </w:p>
          <w:p w14:paraId="226BE991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Risk-Taker- communicate stories with others </w:t>
            </w:r>
          </w:p>
          <w:p w14:paraId="20EC2C2E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F67A5A6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Thinker- describe, compare, and understand stories and storytelling </w:t>
            </w:r>
          </w:p>
          <w:p w14:paraId="664A88F9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5475B716" w14:textId="77777777" w:rsidR="002F248D" w:rsidRP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Creativity- create stories in a variety of ways using mixed media</w:t>
            </w:r>
          </w:p>
        </w:tc>
        <w:tc>
          <w:tcPr>
            <w:tcW w:w="14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D9FC8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Targeted Approaches to Learning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79EDD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Communication skills- listening, speaking, viewing, and presenting stories</w:t>
            </w:r>
          </w:p>
          <w:p w14:paraId="4EC64AA4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282A64EC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Social Skills- respecting others, cooperating, and taking turns </w:t>
            </w:r>
          </w:p>
          <w:p w14:paraId="7D6E886C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749D82" w14:textId="77777777" w:rsidR="002F248D" w:rsidRDefault="002F248D" w:rsidP="0027389B">
            <w:pPr>
              <w:spacing w:line="240" w:lineRule="auto"/>
            </w:pPr>
          </w:p>
        </w:tc>
        <w:tc>
          <w:tcPr>
            <w:tcW w:w="16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B4AE2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Lines of Inquiry &amp; Concepts</w:t>
            </w:r>
          </w:p>
        </w:tc>
        <w:tc>
          <w:tcPr>
            <w:tcW w:w="62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4A4F5" w14:textId="77777777" w:rsidR="002F248D" w:rsidRDefault="002F248D" w:rsidP="002F248D">
            <w:pPr>
              <w:numPr>
                <w:ilvl w:val="0"/>
                <w:numId w:val="2"/>
              </w:numPr>
              <w:spacing w:before="100" w:line="240" w:lineRule="auto"/>
              <w:ind w:hanging="36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Ways people create, tell, and respond to stories </w:t>
            </w:r>
          </w:p>
          <w:p w14:paraId="6F391136" w14:textId="77777777" w:rsidR="002F248D" w:rsidRDefault="002F248D" w:rsidP="002F248D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Exploring stories from around the world </w:t>
            </w:r>
          </w:p>
          <w:p w14:paraId="7B562605" w14:textId="77777777" w:rsidR="002F248D" w:rsidRDefault="002F248D" w:rsidP="002F248D">
            <w:pPr>
              <w:pStyle w:val="NoSpacing"/>
            </w:pPr>
          </w:p>
          <w:p w14:paraId="32FD931D" w14:textId="77777777" w:rsidR="002F248D" w:rsidRPr="002F248D" w:rsidRDefault="002F248D" w:rsidP="002F248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2F248D">
              <w:rPr>
                <w:rFonts w:ascii="Times New Roman" w:hAnsi="Times New Roman" w:cs="Times New Roman"/>
                <w:sz w:val="16"/>
                <w:szCs w:val="16"/>
              </w:rPr>
              <w:t>Concepts:</w:t>
            </w:r>
          </w:p>
          <w:p w14:paraId="45019EC5" w14:textId="77777777" w:rsidR="002F248D" w:rsidRPr="002F248D" w:rsidRDefault="002F248D" w:rsidP="002F248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2F248D">
              <w:rPr>
                <w:rFonts w:ascii="Times New Roman" w:hAnsi="Times New Roman" w:cs="Times New Roman"/>
                <w:sz w:val="16"/>
                <w:szCs w:val="16"/>
              </w:rPr>
              <w:t>Form- What are the ways in which stories can be told?</w:t>
            </w:r>
          </w:p>
          <w:p w14:paraId="6A34C03C" w14:textId="77777777" w:rsidR="002F248D" w:rsidRPr="002F248D" w:rsidRDefault="002F248D" w:rsidP="002F248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2F248D">
              <w:rPr>
                <w:rFonts w:ascii="Times New Roman" w:hAnsi="Times New Roman" w:cs="Times New Roman"/>
                <w:sz w:val="16"/>
                <w:szCs w:val="16"/>
              </w:rPr>
              <w:t xml:space="preserve">Function-Why do we tell stories? </w:t>
            </w:r>
          </w:p>
          <w:p w14:paraId="04BFA161" w14:textId="77777777" w:rsidR="002F248D" w:rsidRDefault="002F248D" w:rsidP="002F248D">
            <w:pPr>
              <w:pStyle w:val="NoSpacing"/>
            </w:pPr>
            <w:r w:rsidRPr="002F248D">
              <w:rPr>
                <w:rFonts w:ascii="Times New Roman" w:hAnsi="Times New Roman" w:cs="Times New Roman"/>
                <w:sz w:val="16"/>
                <w:szCs w:val="16"/>
              </w:rPr>
              <w:t>Reflection- How do we respond to stories?</w:t>
            </w:r>
          </w:p>
        </w:tc>
      </w:tr>
      <w:tr w:rsidR="002F248D" w14:paraId="04CE00A2" w14:textId="77777777" w:rsidTr="002F248D">
        <w:trPr>
          <w:trHeight w:val="953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4B8A4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Summative Assessment</w:t>
            </w:r>
          </w:p>
        </w:tc>
        <w:tc>
          <w:tcPr>
            <w:tcW w:w="705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C4424" w14:textId="77777777" w:rsidR="002F248D" w:rsidRDefault="002F248D" w:rsidP="0027389B">
            <w:pPr>
              <w:spacing w:line="240" w:lineRule="auto"/>
            </w:pPr>
          </w:p>
        </w:tc>
        <w:tc>
          <w:tcPr>
            <w:tcW w:w="16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F0DBF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Key Questions</w:t>
            </w:r>
          </w:p>
        </w:tc>
        <w:tc>
          <w:tcPr>
            <w:tcW w:w="62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F04BF" w14:textId="77777777" w:rsidR="002F248D" w:rsidRDefault="002F248D" w:rsidP="0027389B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How do we tell stories?</w:t>
            </w:r>
          </w:p>
          <w:p w14:paraId="79F5DB3E" w14:textId="77777777" w:rsidR="002F248D" w:rsidRDefault="002F248D" w:rsidP="0027389B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Why do we tell stories?</w:t>
            </w:r>
          </w:p>
          <w:p w14:paraId="67E8D1C8" w14:textId="77777777" w:rsidR="002F248D" w:rsidRDefault="002F248D" w:rsidP="0027389B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Who tells stories?</w:t>
            </w:r>
          </w:p>
          <w:p w14:paraId="69C4D406" w14:textId="77777777" w:rsidR="002F248D" w:rsidRDefault="002F248D" w:rsidP="0027389B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How can we tell stories without books?</w:t>
            </w:r>
          </w:p>
          <w:p w14:paraId="3F06D960" w14:textId="77777777" w:rsidR="002F248D" w:rsidRPr="005C164B" w:rsidRDefault="002F248D" w:rsidP="0027389B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How do stories make us feel?</w:t>
            </w:r>
          </w:p>
        </w:tc>
      </w:tr>
      <w:tr w:rsidR="002F248D" w14:paraId="5287417C" w14:textId="77777777" w:rsidTr="002F248D">
        <w:trPr>
          <w:trHeight w:val="179"/>
        </w:trPr>
        <w:tc>
          <w:tcPr>
            <w:tcW w:w="16110" w:type="dxa"/>
            <w:gridSpan w:val="8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B08A3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Unit of Inquiry Integrated and Stand-Alone Learning Outcomes</w:t>
            </w:r>
          </w:p>
        </w:tc>
      </w:tr>
      <w:tr w:rsidR="002F248D" w14:paraId="19B992A6" w14:textId="77777777" w:rsidTr="002F248D">
        <w:trPr>
          <w:trHeight w:val="278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81E05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 xml:space="preserve">Literacy                  </w:t>
            </w:r>
          </w:p>
        </w:tc>
        <w:tc>
          <w:tcPr>
            <w:tcW w:w="14950" w:type="dxa"/>
            <w:gridSpan w:val="7"/>
            <w:tcBorders>
              <w:right w:val="single" w:sz="48" w:space="0" w:color="8DB3E2"/>
            </w:tcBorders>
          </w:tcPr>
          <w:p w14:paraId="48D475D7" w14:textId="77777777" w:rsidR="002F248D" w:rsidRPr="005C164B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Students will listen to a variety of stories. They will create stories using mixed media. Students will communicate and respond to stories.  </w:t>
            </w:r>
          </w:p>
        </w:tc>
      </w:tr>
      <w:tr w:rsidR="002F248D" w14:paraId="39DEE997" w14:textId="77777777" w:rsidTr="002F248D">
        <w:trPr>
          <w:trHeight w:val="323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BA01A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Mathematics</w:t>
            </w:r>
          </w:p>
        </w:tc>
        <w:tc>
          <w:tcPr>
            <w:tcW w:w="14950" w:type="dxa"/>
            <w:gridSpan w:val="7"/>
            <w:tcBorders>
              <w:right w:val="single" w:sz="48" w:space="0" w:color="8DB3E2"/>
            </w:tcBorders>
          </w:tcPr>
          <w:p w14:paraId="2D79EF52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Students will be introduced to the concepts of fractions, ordinal numbers, and positional language. They will sequence stories according to their beginning, middle, and end.  </w:t>
            </w:r>
          </w:p>
        </w:tc>
      </w:tr>
      <w:tr w:rsidR="002F248D" w14:paraId="3D0A5177" w14:textId="77777777" w:rsidTr="002F248D">
        <w:trPr>
          <w:trHeight w:val="480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426AA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 xml:space="preserve">Technology and Media </w:t>
            </w:r>
          </w:p>
        </w:tc>
        <w:tc>
          <w:tcPr>
            <w:tcW w:w="14950" w:type="dxa"/>
            <w:gridSpan w:val="7"/>
            <w:tcBorders>
              <w:right w:val="single" w:sz="48" w:space="0" w:color="8DB3E2"/>
            </w:tcBorders>
            <w:vAlign w:val="center"/>
          </w:tcPr>
          <w:p w14:paraId="153C1550" w14:textId="77777777" w:rsidR="002F248D" w:rsidRDefault="002F248D" w:rsidP="0027389B">
            <w:pPr>
              <w:spacing w:line="240" w:lineRule="auto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Student will use iPads to support their learning in Literacy and Mathematics. They will become familiar with My Story and create a digital story through choosing settings and characters.</w:t>
            </w:r>
          </w:p>
        </w:tc>
      </w:tr>
      <w:tr w:rsidR="002F248D" w14:paraId="40865318" w14:textId="77777777" w:rsidTr="002F248D">
        <w:trPr>
          <w:trHeight w:val="593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40CEF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Music</w:t>
            </w:r>
          </w:p>
        </w:tc>
        <w:tc>
          <w:tcPr>
            <w:tcW w:w="14950" w:type="dxa"/>
            <w:gridSpan w:val="7"/>
            <w:tcBorders>
              <w:right w:val="single" w:sz="48" w:space="0" w:color="8DB3E2"/>
            </w:tcBorders>
            <w:vAlign w:val="center"/>
          </w:tcPr>
          <w:p w14:paraId="7AD10A55" w14:textId="77777777" w:rsidR="002F248D" w:rsidRPr="005C164B" w:rsidRDefault="002F248D" w:rsidP="002738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>Students will explore ways in which to tell a story through music.  They will learn to sing songs telling different stor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ies from different places. Students 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>will be encouraged to play classroom instruments expressively as an ac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companiment to their songs. They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 xml:space="preserve"> will also create sound effects using their voices as well as 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 classroom instruments. Students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 xml:space="preserve"> will be working in groups taking parts in performing the stories through music. </w:t>
            </w:r>
          </w:p>
        </w:tc>
      </w:tr>
      <w:tr w:rsidR="002F248D" w14:paraId="4BF8C89C" w14:textId="77777777" w:rsidTr="002F248D">
        <w:trPr>
          <w:trHeight w:val="480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E8F11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Library</w:t>
            </w:r>
          </w:p>
        </w:tc>
        <w:tc>
          <w:tcPr>
            <w:tcW w:w="14950" w:type="dxa"/>
            <w:gridSpan w:val="7"/>
            <w:tcBorders>
              <w:right w:val="single" w:sz="48" w:space="0" w:color="8DB3E2"/>
            </w:tcBorders>
            <w:vAlign w:val="center"/>
          </w:tcPr>
          <w:p w14:paraId="213366BB" w14:textId="77777777" w:rsidR="002F248D" w:rsidRPr="005C164B" w:rsidRDefault="002F248D" w:rsidP="002738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small groups, s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>tuden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ts will create their own 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 xml:space="preserve">puppet shows, building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their 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>self-confidence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developing their language skills. They will be introduced to 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>illustrators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 work and exposed to ways in which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 xml:space="preserve"> people like to express a story using their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imagination and different medias such 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>pens, paints, collage, shading,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 xml:space="preserve"> pictures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2F248D" w14:paraId="2A232BE6" w14:textId="77777777" w:rsidTr="002F248D">
        <w:trPr>
          <w:trHeight w:val="120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4D6C0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PE</w:t>
            </w:r>
          </w:p>
        </w:tc>
        <w:tc>
          <w:tcPr>
            <w:tcW w:w="1495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F4190" w14:textId="77777777" w:rsidR="002F248D" w:rsidRPr="00272B00" w:rsidRDefault="002F248D" w:rsidP="0027389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>Through Dance, stud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ents will express themselves by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 xml:space="preserve"> movi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ng their body parts in different ways. They will 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>express various emotions prompted through stimuli.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Students will begin to 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>identify and move to basic rhythm.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They will use their </w:t>
            </w:r>
            <w:r w:rsidRPr="00272B00">
              <w:rPr>
                <w:rFonts w:ascii="Times New Roman" w:hAnsi="Times New Roman" w:cs="Times New Roman"/>
                <w:sz w:val="16"/>
                <w:szCs w:val="16"/>
              </w:rPr>
              <w:t>locomotor skills with movement of body parts.</w:t>
            </w:r>
          </w:p>
        </w:tc>
      </w:tr>
      <w:tr w:rsidR="002F248D" w14:paraId="2FFCD3F9" w14:textId="77777777" w:rsidTr="002F248D">
        <w:trPr>
          <w:trHeight w:val="602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7D054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Visual Arts</w:t>
            </w:r>
          </w:p>
        </w:tc>
        <w:tc>
          <w:tcPr>
            <w:tcW w:w="1495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FDBB8" w14:textId="77777777" w:rsidR="002F248D" w:rsidRPr="005C164B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64B">
              <w:rPr>
                <w:rFonts w:ascii="Times New Roman" w:eastAsia="Times New Roman" w:hAnsi="Times New Roman" w:cs="Times New Roman"/>
                <w:sz w:val="16"/>
                <w:szCs w:val="16"/>
              </w:rPr>
              <w:t>Students will explore how stories can be told visually.  They will be introduced to the work of Eric Carle; a well-known children’s book illustrator. Like Carle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5C16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they will experiment with creating their own textured papers using a variety of wet media.  These papers will then be cut and collaged to create their own book illustration. </w:t>
            </w:r>
          </w:p>
        </w:tc>
      </w:tr>
      <w:tr w:rsidR="002F248D" w14:paraId="3BFDD28D" w14:textId="77777777" w:rsidTr="002F248D">
        <w:trPr>
          <w:trHeight w:val="251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CBECB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Incursions &amp; Excursions</w:t>
            </w:r>
          </w:p>
        </w:tc>
        <w:tc>
          <w:tcPr>
            <w:tcW w:w="1495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0223A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Parents and members of our school community come in and tell us stories in a variety of ways. Students attend a theatre production, if available.  </w:t>
            </w:r>
          </w:p>
        </w:tc>
      </w:tr>
    </w:tbl>
    <w:p w14:paraId="13835001" w14:textId="77777777" w:rsidR="00AD6DF4" w:rsidRDefault="00AD6DF4"/>
    <w:sectPr w:rsidR="00AD6DF4" w:rsidSect="002F248D">
      <w:pgSz w:w="16834" w:h="11894" w:orient="landscape"/>
      <w:pgMar w:top="576" w:right="576" w:bottom="576" w:left="576" w:header="288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D7D86"/>
    <w:multiLevelType w:val="multilevel"/>
    <w:tmpl w:val="964690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770F4F30"/>
    <w:multiLevelType w:val="multilevel"/>
    <w:tmpl w:val="42C4A95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DE"/>
    <w:rsid w:val="002F248D"/>
    <w:rsid w:val="003B4374"/>
    <w:rsid w:val="004948A0"/>
    <w:rsid w:val="005A7B2A"/>
    <w:rsid w:val="00791AFA"/>
    <w:rsid w:val="00946BDE"/>
    <w:rsid w:val="00AD6DF4"/>
    <w:rsid w:val="00E5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A07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46BDE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48D"/>
    <w:pPr>
      <w:widowControl w:val="0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Mc Cauley</dc:creator>
  <cp:keywords/>
  <dc:description/>
  <cp:lastModifiedBy>Melanie Hart</cp:lastModifiedBy>
  <cp:revision>2</cp:revision>
  <cp:lastPrinted>2017-04-17T09:39:00Z</cp:lastPrinted>
  <dcterms:created xsi:type="dcterms:W3CDTF">2017-04-17T11:09:00Z</dcterms:created>
  <dcterms:modified xsi:type="dcterms:W3CDTF">2017-04-17T11:09:00Z</dcterms:modified>
</cp:coreProperties>
</file>